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АННОТАЦИЯ К РАБОЧЕЙ ПРОГРАММЕ</w:t>
      </w:r>
    </w:p>
    <w:p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учебной дисциплины ОД</w:t>
      </w:r>
      <w:r>
        <w:rPr>
          <w:b/>
          <w:sz w:val="24"/>
          <w:szCs w:val="24"/>
          <w:lang w:val="ru-RU"/>
        </w:rPr>
        <w:t>Б</w:t>
      </w:r>
      <w:r>
        <w:rPr>
          <w:b/>
          <w:sz w:val="24"/>
          <w:szCs w:val="24"/>
        </w:rPr>
        <w:t xml:space="preserve"> 0</w:t>
      </w:r>
      <w:r>
        <w:rPr>
          <w:rFonts w:hint="default"/>
          <w:b/>
          <w:sz w:val="24"/>
          <w:szCs w:val="24"/>
          <w:lang w:val="ru-RU"/>
        </w:rPr>
        <w:t>4</w:t>
      </w:r>
      <w:r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  <w:lang w:val="ru-RU"/>
        </w:rPr>
        <w:t>Иностранный</w:t>
      </w:r>
      <w:r>
        <w:rPr>
          <w:rFonts w:hint="default"/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  <w:lang w:val="ru-RU"/>
        </w:rPr>
        <w:t>язык</w:t>
      </w:r>
      <w:r>
        <w:rPr>
          <w:rFonts w:hint="default"/>
          <w:b/>
          <w:sz w:val="24"/>
          <w:szCs w:val="24"/>
          <w:lang w:val="ru-RU"/>
        </w:rPr>
        <w:t xml:space="preserve"> (немецкий)</w:t>
      </w:r>
      <w:r>
        <w:rPr>
          <w:b/>
          <w:sz w:val="24"/>
          <w:szCs w:val="24"/>
        </w:rPr>
        <w:t>»</w:t>
      </w:r>
    </w:p>
    <w:p>
      <w:pPr>
        <w:jc w:val="both"/>
        <w:rPr>
          <w:rFonts w:eastAsia="Times New Roman"/>
          <w:b/>
          <w:bCs/>
          <w:i/>
          <w:sz w:val="24"/>
          <w:szCs w:val="24"/>
        </w:rPr>
      </w:pPr>
      <w:r>
        <w:rPr>
          <w:b/>
          <w:sz w:val="24"/>
          <w:szCs w:val="24"/>
        </w:rPr>
        <w:t xml:space="preserve">по </w:t>
      </w:r>
      <w:r>
        <w:rPr>
          <w:b/>
          <w:bCs w:val="0"/>
          <w:sz w:val="24"/>
          <w:szCs w:val="24"/>
        </w:rPr>
        <w:t xml:space="preserve"> </w:t>
      </w:r>
      <w:r>
        <w:rPr>
          <w:b/>
          <w:bCs w:val="0"/>
          <w:iCs/>
          <w:sz w:val="24"/>
          <w:szCs w:val="24"/>
        </w:rPr>
        <w:t xml:space="preserve">профессии </w:t>
      </w:r>
      <w:r>
        <w:rPr>
          <w:rFonts w:eastAsia="Times New Roman"/>
          <w:b/>
          <w:bCs/>
          <w:sz w:val="24"/>
          <w:szCs w:val="24"/>
          <w:lang w:eastAsia="ru-RU"/>
        </w:rPr>
        <w:t>09.01.04 «Наладчик аппаратных и программных средств инфокоммуникационных систем».</w:t>
      </w:r>
    </w:p>
    <w:p>
      <w:pPr>
        <w:ind w:firstLine="708"/>
        <w:rPr>
          <w:rFonts w:eastAsia="Calibri"/>
          <w:bCs/>
          <w:szCs w:val="24"/>
        </w:rPr>
      </w:pPr>
      <w:r>
        <w:rPr>
          <w:rFonts w:eastAsia="Calibri"/>
          <w:bCs/>
          <w:szCs w:val="24"/>
        </w:rPr>
        <w:t xml:space="preserve">Содержание программы общеобразовательной дисциплины </w:t>
      </w:r>
      <w:r>
        <w:rPr>
          <w:rFonts w:hint="default" w:eastAsia="Calibri"/>
          <w:bCs/>
          <w:szCs w:val="24"/>
          <w:lang w:val="ru-RU"/>
        </w:rPr>
        <w:t>«</w:t>
      </w:r>
      <w:r>
        <w:rPr>
          <w:b w:val="0"/>
          <w:bCs/>
          <w:sz w:val="24"/>
          <w:szCs w:val="24"/>
          <w:lang w:val="ru-RU"/>
        </w:rPr>
        <w:t>Иностранный</w:t>
      </w:r>
      <w:r>
        <w:rPr>
          <w:rFonts w:hint="default"/>
          <w:b w:val="0"/>
          <w:bCs/>
          <w:sz w:val="24"/>
          <w:szCs w:val="24"/>
          <w:lang w:val="ru-RU"/>
        </w:rPr>
        <w:t xml:space="preserve"> </w:t>
      </w:r>
      <w:r>
        <w:rPr>
          <w:b w:val="0"/>
          <w:bCs/>
          <w:sz w:val="24"/>
          <w:szCs w:val="24"/>
          <w:lang w:val="ru-RU"/>
        </w:rPr>
        <w:t>язык</w:t>
      </w:r>
      <w:r>
        <w:rPr>
          <w:rFonts w:hint="default"/>
          <w:b w:val="0"/>
          <w:bCs/>
          <w:sz w:val="24"/>
          <w:szCs w:val="24"/>
          <w:lang w:val="ru-RU"/>
        </w:rPr>
        <w:t xml:space="preserve"> (немецкий)</w:t>
      </w:r>
      <w:r>
        <w:rPr>
          <w:rFonts w:eastAsia="Calibri"/>
          <w:bCs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>
      <w:pPr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Calibri"/>
          <w:bCs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>
        <w:rPr>
          <w:iCs/>
          <w:sz w:val="24"/>
          <w:szCs w:val="24"/>
        </w:rPr>
        <w:t xml:space="preserve">профессии </w:t>
      </w:r>
      <w:r>
        <w:rPr>
          <w:rFonts w:eastAsia="Times New Roman"/>
          <w:sz w:val="24"/>
          <w:szCs w:val="24"/>
          <w:lang w:eastAsia="ru-RU"/>
        </w:rPr>
        <w:t>09.01.04 «Наладчик аппаратных и программных средств инфокоммуникационных систем».</w:t>
      </w:r>
    </w:p>
    <w:p>
      <w:pPr>
        <w:jc w:val="both"/>
        <w:rPr>
          <w:rFonts w:hint="default" w:eastAsia="Times New Roman"/>
          <w:sz w:val="24"/>
          <w:szCs w:val="24"/>
          <w:lang w:val="en-US" w:eastAsia="ru-RU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7"/>
        <w:gridCol w:w="5111"/>
        <w:gridCol w:w="71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7" w:type="dxa"/>
            <w:vMerge w:val="restart"/>
            <w:noWrap w:val="0"/>
            <w:vAlign w:val="top"/>
          </w:tcPr>
          <w:p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2251" w:type="dxa"/>
            <w:gridSpan w:val="2"/>
            <w:noWrap w:val="0"/>
            <w:vAlign w:val="top"/>
          </w:tcPr>
          <w:p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7" w:type="dxa"/>
            <w:vMerge w:val="continue"/>
            <w:noWrap w:val="0"/>
            <w:vAlign w:val="top"/>
          </w:tcPr>
          <w:p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111" w:type="dxa"/>
            <w:noWrap w:val="0"/>
            <w:vAlign w:val="top"/>
          </w:tcPr>
          <w:p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</w:t>
            </w:r>
          </w:p>
        </w:tc>
        <w:tc>
          <w:tcPr>
            <w:tcW w:w="7140" w:type="dxa"/>
            <w:noWrap w:val="0"/>
            <w:vAlign w:val="top"/>
          </w:tcPr>
          <w:p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Дисциплинарные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7" w:type="dxa"/>
            <w:noWrap w:val="0"/>
            <w:vAlign w:val="top"/>
          </w:tcPr>
          <w:p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111" w:type="dxa"/>
            <w:noWrap w:val="0"/>
            <w:vAlign w:val="top"/>
          </w:tcPr>
          <w:p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части трудового воспитания: - готовность к труду, осознание ценности мастерства, трудолюбие; 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- интерес к различным сферам профессиональной деятельности, Овладение универсальными учебными познавательными действиями: а) базовые логические действия: - самостоятельно формулировать и актуализировать проблему, рассматривать ее всесторонне;</w:t>
            </w:r>
          </w:p>
          <w:p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устанавливать существенный признак или основания для сравнения, классификации и обобщения; - определять цели деятельности, задавать параметры и критерии их достижения; - выявлять закономерности и противоречия в рассматриваемых явлениях;</w:t>
            </w:r>
          </w:p>
          <w:p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 - развивать креативное мышление при решении жизненных проблем б) базовые исследовательские действия: - владеть навыками учебно-исследовательской и проектной деятельности, навыками разрешения проблем; 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- анализировать полученные в ходе решения задачи результаты, критически оценивать их достоверность, прогнозировать изменение в новых условиях; -- уметь переносить знания в познавательную и практическую области жизнедеятельности; - уметь интегрировать знания из разных предметных областей; - выдвигать новые идеи, предлагать оригинальные подходы и решения; и способность их использования в познавательной и социальной практике</w:t>
            </w:r>
          </w:p>
        </w:tc>
        <w:tc>
          <w:tcPr>
            <w:tcW w:w="7140" w:type="dxa"/>
            <w:noWrap w:val="0"/>
            <w:vAlign w:val="top"/>
          </w:tcPr>
          <w:p>
            <w:pPr>
              <w:pStyle w:val="4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- 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языка; Современный мир профессий. Ценностные ориентиры молодежи в современном обществе. Деловое общение. Проблемы современной цивилизации. Россия и мир: вклад России в мировую культуру, науку, технику говорение: </w:t>
            </w:r>
          </w:p>
          <w:p>
            <w:pPr>
              <w:pStyle w:val="4"/>
              <w:rPr>
                <w:lang w:val="ru-RU"/>
              </w:rPr>
            </w:pPr>
            <w:r>
              <w:rPr>
                <w:color w:val="000000"/>
                <w:lang w:val="ru-RU"/>
              </w:rPr>
              <w:t xml:space="preserve">уметь вести разные виды диалога (в том числе комбинированный) в стандартных ситуациях неофициального и официального общения объемом до 10 реплик со стороны каждого собеседника в рамках отобранного тематического содержания речи </w:t>
            </w:r>
            <w:r>
              <w:rPr>
                <w:lang w:val="ru-RU"/>
              </w:rPr>
              <w:t>с соблюдением норм речевого этикета, принятых в стране/странах изучаемого языка;</w:t>
            </w:r>
          </w:p>
          <w:p>
            <w:pPr>
              <w:pStyle w:val="4"/>
              <w:rPr>
                <w:lang w:val="ru-RU"/>
              </w:rPr>
            </w:pPr>
            <w:r>
              <w:rPr>
                <w:lang w:val="ru-RU"/>
              </w:rPr>
              <w:t xml:space="preserve"> -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17-18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17-18 фраз результаты выполненной проектной работы; </w:t>
            </w:r>
          </w:p>
          <w:p>
            <w:pPr>
              <w:pStyle w:val="4"/>
              <w:rPr>
                <w:lang w:val="ru-RU"/>
              </w:rPr>
            </w:pPr>
            <w:r>
              <w:rPr>
                <w:lang w:val="ru-RU"/>
              </w:rPr>
              <w:t xml:space="preserve">- аудирование: воспринимать на слух и понимать звучащие до 3,5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 </w:t>
            </w:r>
          </w:p>
          <w:p>
            <w:pPr>
              <w:pStyle w:val="4"/>
              <w:rPr>
                <w:color w:val="000000"/>
                <w:lang w:val="ru-RU"/>
              </w:rPr>
            </w:pPr>
            <w:r>
              <w:rPr>
                <w:lang w:val="ru-RU"/>
              </w:rPr>
              <w:t xml:space="preserve">- смысловое чтение: читать про себя и понимать несложные аутентичные тексты разного вида, жанра и стиля объемом 700-900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 письменная речь: заполнять анкеты и формуляры, сообщая о себе основные сведения, в соответствии с нормами, принятыми в стране/странах изучаемого языка; - 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</w:t>
            </w:r>
            <w:r>
              <w:rPr>
                <w:color w:val="000000"/>
                <w:lang w:val="ru-RU"/>
              </w:rPr>
              <w:t>таблицу, график, диаграмму и/или прочитанный/прослушанный текст объемом до 250 слов; комментировать информацию, высказывание, цитату, пословицу с выражением и аргументацией своего мнения; - 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правильно оформлять прямую речь, электронное сообщение личного характера; - знать и понимать основные значения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 выявление признаков изученных грамматических и лексических явлений по заданным основаниям; - владеть навыками распознавания и употребления в устной и письменной речи не менее 1650 лексических единиц (слов, словосочетаний, речевых клише), включая 1350 лексических единиц, освоенных на уровне основного общего образования;</w:t>
            </w:r>
          </w:p>
          <w:p>
            <w:pPr>
              <w:pStyle w:val="4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навыками употребления родственных слов, образованных с помощью аффиксации, словосложения, конверсии; -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 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 - 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 - 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форме; -осуществлять межличностное и межкультурное общение на основе знаний о социокультурном портрете и культурном наследии родной страны и страны/стран изучаемого языка.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7" w:type="dxa"/>
            <w:noWrap w:val="0"/>
            <w:vAlign w:val="top"/>
          </w:tcPr>
          <w:p>
            <w:pPr>
              <w:pStyle w:val="4"/>
              <w:spacing w:beforeAutospacing="0" w:afterAutospacing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ОК 02. Использовать</w:t>
            </w:r>
          </w:p>
          <w:p>
            <w:pPr>
              <w:pStyle w:val="4"/>
              <w:spacing w:beforeAutospacing="0" w:afterAutospacing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современные</w:t>
            </w:r>
          </w:p>
          <w:p>
            <w:pPr>
              <w:pStyle w:val="4"/>
              <w:spacing w:beforeAutospacing="0" w:afterAutospacing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средства поиска,</w:t>
            </w:r>
          </w:p>
          <w:p>
            <w:pPr>
              <w:pStyle w:val="4"/>
              <w:spacing w:beforeAutospacing="0" w:afterAutospacing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анализа и</w:t>
            </w:r>
          </w:p>
          <w:p>
            <w:pPr>
              <w:pStyle w:val="4"/>
              <w:spacing w:beforeAutospacing="0" w:afterAutospacing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интерпретации</w:t>
            </w:r>
          </w:p>
          <w:p>
            <w:pPr>
              <w:pStyle w:val="4"/>
              <w:spacing w:beforeAutospacing="0" w:afterAutospacing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информации, и</w:t>
            </w:r>
          </w:p>
          <w:p>
            <w:pPr>
              <w:pStyle w:val="4"/>
              <w:spacing w:beforeAutospacing="0" w:afterAutospacing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информационные</w:t>
            </w:r>
          </w:p>
          <w:p>
            <w:pPr>
              <w:pStyle w:val="4"/>
              <w:spacing w:beforeAutospacing="0" w:afterAutospacing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технологии для</w:t>
            </w:r>
          </w:p>
          <w:p>
            <w:pPr>
              <w:pStyle w:val="4"/>
              <w:spacing w:beforeAutospacing="0" w:afterAutospacing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выполнения задач</w:t>
            </w:r>
          </w:p>
          <w:p>
            <w:pPr>
              <w:pStyle w:val="4"/>
              <w:spacing w:beforeAutospacing="0" w:afterAutospacing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профессиональной</w:t>
            </w:r>
          </w:p>
          <w:p>
            <w:pPr>
              <w:pStyle w:val="4"/>
              <w:spacing w:beforeAutospacing="0" w:afterAutospacing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деятельности</w:t>
            </w:r>
          </w:p>
          <w:p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111" w:type="dxa"/>
            <w:noWrap w:val="0"/>
            <w:vAlign w:val="top"/>
          </w:tcPr>
          <w:p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области ценности научного познания: -сформированность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 - 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Овладение универсальными учебными познавательными действиями: в) работа с информацией: 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- создавать тексты в различных форматах с учетом назначения информации и целевой аудитории, выбирая оптимальную форму представления и визуализации; - оценивать достоверность, легитимность информации, ее соответствие правовым и морально-этическим нормам; 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7140" w:type="dxa"/>
            <w:noWrap w:val="0"/>
            <w:vAlign w:val="top"/>
          </w:tcPr>
          <w:p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 - 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 - уметь сравнивать, классифицировать, систематизировать и обобщать по существенным признакам изученные языковые явления (лексические и грамматические); -иметь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  <w:p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7" w:type="dxa"/>
            <w:noWrap w:val="0"/>
            <w:vAlign w:val="top"/>
          </w:tcPr>
          <w:p>
            <w:pPr>
              <w:pStyle w:val="4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ОК 04. Эффективно взаимодействовать и работать в коллективе и команде</w:t>
            </w:r>
          </w:p>
          <w:p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111" w:type="dxa"/>
            <w:noWrap w:val="0"/>
            <w:vAlign w:val="top"/>
          </w:tcPr>
          <w:p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Готовность к саморазвитию, самостоятельности и самоопределению;</w:t>
            </w:r>
          </w:p>
          <w:p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-овладение навыками учебно-исследовательской, проектной и социальной деятельности; Овладение универсальными коммуникативными действиями: б) совместная деятельность: - понимать и использовать преимущества командной и индивидуальной работы; 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- координировать и выполнять работу в условиях реального, виртуального и комбинированного взаимодействия; - осуществлять позитивное стратегическое поведение в различных ситуациях, проявлять творчество и воображение, быть инициативным. Овладение универсальными регулятивными действиями: г) принятие себя и других людей: - принимать мотивы и аргументы других людей при анализе результатов деятельности; - признавать свое право и право других людей на ошибки;- развивать способность понимать мир с позиции другого человека</w:t>
            </w:r>
          </w:p>
          <w:p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  <w:p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140" w:type="dxa"/>
            <w:noWrap w:val="0"/>
            <w:vAlign w:val="top"/>
          </w:tcPr>
          <w:p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 -иметь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форме; осуществлять межличностное и межкультурное общение на основе знаний о социокультурном портрете и культурном наследии родной страны и страны/стран изучаемого языка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7" w:type="dxa"/>
            <w:noWrap w:val="0"/>
            <w:vAlign w:val="top"/>
          </w:tcPr>
          <w:p>
            <w:pPr>
              <w:pStyle w:val="6"/>
              <w:spacing w:before="2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ОК09.</w:t>
            </w:r>
          </w:p>
          <w:p>
            <w:pPr>
              <w:pStyle w:val="6"/>
              <w:spacing w:befor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  <w:p>
            <w:pPr>
              <w:pStyle w:val="4"/>
              <w:jc w:val="both"/>
              <w:rPr>
                <w:color w:val="000000"/>
                <w:lang w:val="ru-RU"/>
              </w:rPr>
            </w:pPr>
          </w:p>
          <w:p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111" w:type="dxa"/>
            <w:noWrap w:val="0"/>
            <w:vAlign w:val="top"/>
          </w:tcPr>
          <w:p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мотивации к обучению и личностному развитию; В области ценности научного познания: 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 - осознание ценности научной деятельности,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действиями: б) базовые исследовательские действия: - владеть навыками учебно-исследовательской и проектной деятельности, навыками разрешения проблем;</w:t>
            </w:r>
          </w:p>
          <w:p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 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- формирование научного типа мышления, владение научной терминологией, ключевыми понятиями и методами; 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7140" w:type="dxa"/>
            <w:noWrap w:val="0"/>
            <w:vAlign w:val="top"/>
          </w:tcPr>
          <w:p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-аудирование: воспринимать на слух и понимать звучащие до 3,5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 -владеть навыками распознавания и употребления в устной и письменной речи не менее 1650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 -иметь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7" w:type="dxa"/>
            <w:shd w:val="clear" w:color="auto" w:fill="FFFFFF"/>
            <w:noWrap w:val="0"/>
            <w:vAlign w:val="top"/>
          </w:tcPr>
          <w:p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ПК2.1.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Осуществлять техническое  обслуживание автомобильных двигателей</w:t>
            </w:r>
          </w:p>
          <w:p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111" w:type="dxa"/>
            <w:shd w:val="clear" w:color="auto" w:fill="FFFFFF"/>
            <w:noWrap w:val="0"/>
            <w:vAlign w:val="top"/>
          </w:tcPr>
          <w:p>
            <w:pPr>
              <w:pStyle w:val="6"/>
              <w:spacing w:befor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>
            <w:pPr>
              <w:pStyle w:val="6"/>
              <w:spacing w:befor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давать оценку новым ситуациям;</w:t>
            </w:r>
          </w:p>
          <w:p>
            <w:pPr>
              <w:pStyle w:val="6"/>
              <w:spacing w:befor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140" w:type="dxa"/>
            <w:shd w:val="clear" w:color="auto" w:fill="FFFFFF"/>
            <w:noWrap w:val="0"/>
            <w:vAlign w:val="top"/>
          </w:tcPr>
          <w:p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уметь вести разные виды диалога (в том числе комбинированный) в стандартных ситуациях неофициального и официального общения </w:t>
            </w:r>
          </w:p>
          <w:p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</w:t>
            </w:r>
          </w:p>
          <w:p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-соблюдать нормы вежливости в межкультурном общении; </w:t>
            </w:r>
          </w:p>
          <w:p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 - уметь сравнивать, классифицировать, систематизировать и обобщать по существенным признакам изученные языковые явления</w:t>
            </w:r>
          </w:p>
          <w:p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</w:tbl>
    <w:p>
      <w:pPr>
        <w:spacing w:before="240"/>
        <w:ind w:left="0" w:leftChars="0" w:firstLine="0" w:firstLineChars="0"/>
        <w:rPr>
          <w:rFonts w:cs="Times New Roman"/>
          <w:sz w:val="24"/>
          <w:szCs w:val="28"/>
        </w:rPr>
      </w:pPr>
      <w:r>
        <w:rPr>
          <w:rFonts w:cs="Times New Roman"/>
          <w:sz w:val="24"/>
          <w:szCs w:val="28"/>
        </w:rPr>
        <w:t>Наименование разделов рабочей программы учебной дисциплины «</w:t>
      </w:r>
      <w:r>
        <w:rPr>
          <w:rFonts w:cs="Times New Roman"/>
          <w:sz w:val="24"/>
          <w:szCs w:val="28"/>
          <w:lang w:val="ru-RU"/>
        </w:rPr>
        <w:t>Иностранный</w:t>
      </w:r>
      <w:r>
        <w:rPr>
          <w:rFonts w:hint="default" w:cs="Times New Roman"/>
          <w:sz w:val="24"/>
          <w:szCs w:val="28"/>
          <w:lang w:val="ru-RU"/>
        </w:rPr>
        <w:t xml:space="preserve"> язык (немецкий)</w:t>
      </w:r>
      <w:r>
        <w:rPr>
          <w:rFonts w:cs="Times New Roman"/>
          <w:sz w:val="24"/>
          <w:szCs w:val="28"/>
        </w:rPr>
        <w:t>»:</w:t>
      </w:r>
    </w:p>
    <w:p>
      <w:pPr>
        <w:pStyle w:val="7"/>
        <w:numPr>
          <w:ilvl w:val="0"/>
          <w:numId w:val="0"/>
        </w:numPr>
        <w:ind w:left="360" w:leftChars="0"/>
        <w:rPr>
          <w:b w:val="0"/>
          <w:bCs/>
        </w:rPr>
      </w:pPr>
      <w:r>
        <w:rPr>
          <w:rFonts w:hint="default" w:eastAsia="OfficinaSansBookC" w:cs="Times New Roman"/>
          <w:b w:val="0"/>
          <w:bCs/>
          <w:sz w:val="24"/>
          <w:szCs w:val="24"/>
          <w:lang w:val="ru-RU" w:eastAsia="en-GB"/>
        </w:rPr>
        <w:t xml:space="preserve">1. </w:t>
      </w:r>
      <w:r>
        <w:rPr>
          <w:rFonts w:hint="default" w:ascii="Times New Roman" w:hAnsi="Times New Roman" w:eastAsia="OfficinaSansBookC" w:cs="Times New Roman"/>
          <w:b w:val="0"/>
          <w:bCs/>
          <w:sz w:val="24"/>
          <w:szCs w:val="24"/>
          <w:lang w:eastAsia="en-GB"/>
        </w:rPr>
        <w:t xml:space="preserve">Иностранный язык для </w:t>
      </w:r>
      <w:r>
        <w:rPr>
          <w:rFonts w:hint="default" w:eastAsia="OfficinaSansBookC" w:cs="Times New Roman"/>
          <w:b w:val="0"/>
          <w:bCs/>
          <w:sz w:val="24"/>
          <w:szCs w:val="24"/>
          <w:lang w:val="ru-RU" w:eastAsia="en-GB"/>
        </w:rPr>
        <w:t>общих</w:t>
      </w:r>
      <w:r>
        <w:rPr>
          <w:rFonts w:hint="default" w:ascii="Times New Roman" w:hAnsi="Times New Roman" w:eastAsia="OfficinaSansBookC" w:cs="Times New Roman"/>
          <w:b w:val="0"/>
          <w:bCs/>
          <w:sz w:val="24"/>
          <w:szCs w:val="24"/>
          <w:lang w:eastAsia="en-GB"/>
        </w:rPr>
        <w:t xml:space="preserve"> целей</w:t>
      </w:r>
    </w:p>
    <w:p>
      <w:pPr>
        <w:pStyle w:val="7"/>
        <w:numPr>
          <w:ilvl w:val="0"/>
          <w:numId w:val="0"/>
        </w:numPr>
        <w:ind w:left="360" w:leftChars="0"/>
        <w:rPr>
          <w:b w:val="0"/>
          <w:bCs/>
        </w:rPr>
      </w:pPr>
      <w:r>
        <w:rPr>
          <w:rFonts w:hint="default" w:eastAsia="OfficinaSansBookC" w:cs="Times New Roman"/>
          <w:b w:val="0"/>
          <w:bCs/>
          <w:sz w:val="24"/>
          <w:szCs w:val="24"/>
          <w:lang w:val="ru-RU" w:eastAsia="en-GB"/>
        </w:rPr>
        <w:t xml:space="preserve">2. </w:t>
      </w:r>
      <w:r>
        <w:rPr>
          <w:rFonts w:hint="default" w:ascii="Times New Roman" w:hAnsi="Times New Roman" w:eastAsia="OfficinaSansBookC" w:cs="Times New Roman"/>
          <w:b w:val="0"/>
          <w:bCs/>
          <w:sz w:val="24"/>
          <w:szCs w:val="24"/>
          <w:lang w:eastAsia="en-GB"/>
        </w:rPr>
        <w:t>Иностранный язык для специальных целей</w:t>
      </w:r>
    </w:p>
    <w:p>
      <w:pPr>
        <w:pStyle w:val="7"/>
        <w:numPr>
          <w:ilvl w:val="0"/>
          <w:numId w:val="0"/>
        </w:numPr>
        <w:ind w:left="220" w:leftChars="0"/>
      </w:pPr>
      <w:r>
        <w:t xml:space="preserve">Количество часов аудиторных: </w:t>
      </w:r>
      <w:r>
        <w:rPr>
          <w:rFonts w:hint="default"/>
          <w:lang w:val="ru-RU"/>
        </w:rPr>
        <w:t>118</w:t>
      </w:r>
      <w:r>
        <w:t xml:space="preserve"> ч. • </w:t>
      </w:r>
    </w:p>
    <w:p>
      <w:pPr>
        <w:pStyle w:val="7"/>
        <w:numPr>
          <w:ilvl w:val="0"/>
          <w:numId w:val="0"/>
        </w:numPr>
        <w:ind w:firstLine="220" w:firstLineChars="100"/>
      </w:pPr>
      <w:r>
        <w:t xml:space="preserve">Количество часов ПЗ: </w:t>
      </w:r>
      <w:r>
        <w:rPr>
          <w:rFonts w:hint="default"/>
          <w:lang w:val="ru-RU"/>
        </w:rPr>
        <w:t xml:space="preserve">118 </w:t>
      </w:r>
      <w:r>
        <w:t xml:space="preserve">ч. • </w:t>
      </w:r>
    </w:p>
    <w:p>
      <w:pPr>
        <w:pStyle w:val="7"/>
        <w:numPr>
          <w:ilvl w:val="0"/>
          <w:numId w:val="0"/>
        </w:numPr>
        <w:ind w:firstLine="220" w:firstLineChars="100"/>
        <w:rPr>
          <w:rFonts w:eastAsia="Calibri"/>
          <w:sz w:val="20"/>
        </w:rPr>
      </w:pPr>
      <w:r>
        <w:t xml:space="preserve">Форма аттестации: </w:t>
      </w:r>
      <w:r>
        <w:rPr>
          <w:lang w:val="ru-RU"/>
        </w:rPr>
        <w:t>дифференцированный</w:t>
      </w:r>
      <w:r>
        <w:rPr>
          <w:rFonts w:hint="default"/>
          <w:lang w:val="ru-RU"/>
        </w:rPr>
        <w:t xml:space="preserve"> зачет</w:t>
      </w:r>
    </w:p>
    <w:p>
      <w:pPr>
        <w:ind w:left="0" w:leftChars="0" w:firstLine="0" w:firstLineChars="0"/>
        <w:rPr>
          <w:rFonts w:hint="default" w:cs="Times New Roman"/>
          <w:sz w:val="24"/>
          <w:szCs w:val="28"/>
          <w:lang w:val="ru-RU"/>
        </w:rPr>
      </w:pPr>
      <w:r>
        <w:rPr>
          <w:rFonts w:cs="Times New Roman"/>
          <w:sz w:val="24"/>
          <w:szCs w:val="28"/>
        </w:rPr>
        <w:t xml:space="preserve">Составитель: преподаватель ГБПОУ «КБАДК» </w:t>
      </w:r>
      <w:r>
        <w:rPr>
          <w:rFonts w:cs="Times New Roman"/>
          <w:sz w:val="24"/>
          <w:szCs w:val="28"/>
          <w:lang w:val="ru-RU"/>
        </w:rPr>
        <w:t>Газаева</w:t>
      </w:r>
      <w:r>
        <w:rPr>
          <w:rFonts w:hint="default" w:cs="Times New Roman"/>
          <w:sz w:val="24"/>
          <w:szCs w:val="28"/>
          <w:lang w:val="ru-RU"/>
        </w:rPr>
        <w:t xml:space="preserve"> Т.Х.</w:t>
      </w:r>
    </w:p>
    <w:sectPr>
      <w:pgSz w:w="16838" w:h="11906" w:orient="landscape"/>
      <w:pgMar w:top="1701" w:right="1134" w:bottom="850" w:left="1134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OfficinaSansBookC">
    <w:altName w:val="Calibri"/>
    <w:panose1 w:val="00000500000000000000"/>
    <w:charset w:val="CC"/>
    <w:family w:val="modern"/>
    <w:pitch w:val="default"/>
    <w:sig w:usb0="00000000" w:usb1="00000000" w:usb2="00000000" w:usb3="00000000" w:csb0="00000005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ocumentProtection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7C5"/>
    <w:rsid w:val="002B1026"/>
    <w:rsid w:val="0030228D"/>
    <w:rsid w:val="004B4AEE"/>
    <w:rsid w:val="004F4590"/>
    <w:rsid w:val="004F7EE4"/>
    <w:rsid w:val="005778FD"/>
    <w:rsid w:val="005C47C5"/>
    <w:rsid w:val="006C45B2"/>
    <w:rsid w:val="00784342"/>
    <w:rsid w:val="00B366FD"/>
    <w:rsid w:val="00B540F2"/>
    <w:rsid w:val="00B9427D"/>
    <w:rsid w:val="00C5075C"/>
    <w:rsid w:val="00E46100"/>
    <w:rsid w:val="00F55231"/>
    <w:rsid w:val="10922A9E"/>
    <w:rsid w:val="19881AC1"/>
    <w:rsid w:val="1B5F5F75"/>
    <w:rsid w:val="41FC7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1"/>
    <w:pPr>
      <w:ind w:firstLine="709"/>
      <w:jc w:val="both"/>
    </w:pPr>
    <w:rPr>
      <w:rFonts w:ascii="Times New Roman" w:hAnsi="Times New Roman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unhideWhenUsed/>
    <w:qFormat/>
    <w:uiPriority w:val="99"/>
    <w:pPr>
      <w:spacing w:before="100" w:beforeAutospacing="1" w:after="100" w:afterAutospacing="1"/>
    </w:pPr>
    <w:rPr>
      <w:rFonts w:ascii="Times New Roman" w:hAnsi="Times New Roman" w:eastAsia="SimSun" w:cs="Times New Roman"/>
      <w:sz w:val="24"/>
      <w:szCs w:val="24"/>
      <w:lang w:val="en-US" w:eastAsia="zh-CN" w:bidi="ar-SA"/>
    </w:rPr>
  </w:style>
  <w:style w:type="table" w:styleId="5">
    <w:name w:val="Table Grid"/>
    <w:basedOn w:val="3"/>
    <w:uiPriority w:val="59"/>
    <w:pPr>
      <w:widowControl w:val="0"/>
      <w:autoSpaceDE w:val="0"/>
      <w:autoSpaceDN w:val="0"/>
    </w:pPr>
    <w:rPr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ConsPlusNormal"/>
    <w:qFormat/>
    <w:uiPriority w:val="0"/>
    <w:pPr>
      <w:widowControl w:val="0"/>
      <w:autoSpaceDE w:val="0"/>
      <w:autoSpaceDN w:val="0"/>
    </w:pPr>
    <w:rPr>
      <w:rFonts w:ascii="Arial" w:hAnsi="Arial" w:cs="Arial" w:eastAsiaTheme="minorEastAsia"/>
      <w:sz w:val="20"/>
      <w:szCs w:val="22"/>
      <w:lang w:val="ru-RU" w:eastAsia="ru-RU" w:bidi="ar-SA"/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5629</Words>
  <Characters>32087</Characters>
  <Lines>267</Lines>
  <Paragraphs>75</Paragraphs>
  <TotalTime>3</TotalTime>
  <ScaleCrop>false</ScaleCrop>
  <LinksUpToDate>false</LinksUpToDate>
  <CharactersWithSpaces>37641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2023-05-18T09:46:00Z</dcterms:created>
  <dc:creator>Admin</dc:creator>
  <cp:lastModifiedBy>79287</cp:lastModifiedBy>
  <dcterms:modified xsi:type="dcterms:W3CDTF">2023-05-26T08:50:23Z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610CDADD82EF4F308D21F9D93B8EC0CD</vt:lpwstr>
  </property>
</Properties>
</file>